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9" w:rsidRPr="0022677A" w:rsidRDefault="005C0CD9" w:rsidP="005C0CD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FF6B1F" wp14:editId="3ABD4706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600B52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00B52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5C0CD9" w:rsidRPr="00600B52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00B52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5C0CD9" w:rsidRPr="00600B52" w:rsidRDefault="005C0CD9" w:rsidP="005C0CD9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600B52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ПОСТАНОВЛЕНИЕ</w:t>
      </w:r>
    </w:p>
    <w:p w:rsidR="005C0CD9" w:rsidRPr="00806A43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</w:p>
    <w:p w:rsidR="005C0CD9" w:rsidRPr="00806A43" w:rsidRDefault="00794DA6" w:rsidP="005C0CD9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25.04.2019</w:t>
      </w:r>
      <w:r w:rsidR="005C0CD9" w:rsidRPr="00806A43">
        <w:rPr>
          <w:rFonts w:ascii="Liberation Serif" w:eastAsia="Times New Roman" w:hAnsi="Liberation Serif" w:cs="Times New Roman"/>
          <w:sz w:val="26"/>
          <w:szCs w:val="26"/>
        </w:rPr>
        <w:tab/>
      </w:r>
      <w:r w:rsidR="005C0CD9" w:rsidRPr="00806A43">
        <w:rPr>
          <w:rFonts w:ascii="Liberation Serif" w:eastAsia="Times New Roman" w:hAnsi="Liberation Serif" w:cs="Times New Roman"/>
          <w:sz w:val="26"/>
          <w:szCs w:val="26"/>
        </w:rPr>
        <w:tab/>
      </w:r>
      <w:r w:rsidR="005C0CD9" w:rsidRPr="00806A43">
        <w:rPr>
          <w:rFonts w:ascii="Liberation Serif" w:eastAsia="Times New Roman" w:hAnsi="Liberation Serif" w:cs="Times New Roman"/>
          <w:sz w:val="26"/>
          <w:szCs w:val="26"/>
        </w:rPr>
        <w:tab/>
      </w:r>
      <w:r w:rsidR="005C0CD9" w:rsidRPr="00806A43">
        <w:rPr>
          <w:rFonts w:ascii="Liberation Serif" w:eastAsia="Times New Roman" w:hAnsi="Liberation Serif" w:cs="Times New Roman"/>
          <w:sz w:val="26"/>
          <w:szCs w:val="26"/>
        </w:rPr>
        <w:tab/>
      </w:r>
      <w:r w:rsidR="005C0CD9" w:rsidRPr="00806A43">
        <w:rPr>
          <w:rFonts w:ascii="Liberation Serif" w:eastAsia="Times New Roman" w:hAnsi="Liberation Serif" w:cs="Times New Roman"/>
          <w:sz w:val="26"/>
          <w:szCs w:val="26"/>
        </w:rPr>
        <w:tab/>
      </w:r>
      <w:r w:rsidR="005C0CD9" w:rsidRPr="00806A43">
        <w:rPr>
          <w:rFonts w:ascii="Liberation Serif" w:eastAsia="Times New Roman" w:hAnsi="Liberation Serif" w:cs="Times New Roman"/>
          <w:sz w:val="26"/>
          <w:szCs w:val="26"/>
        </w:rPr>
        <w:tab/>
      </w:r>
      <w:r w:rsidR="005C0CD9" w:rsidRPr="00806A43">
        <w:rPr>
          <w:rFonts w:ascii="Liberation Serif" w:eastAsia="Times New Roman" w:hAnsi="Liberation Serif" w:cs="Times New Roman"/>
          <w:sz w:val="26"/>
          <w:szCs w:val="26"/>
        </w:rPr>
        <w:tab/>
      </w:r>
      <w:r w:rsidR="00BF3069" w:rsidRPr="00806A43">
        <w:rPr>
          <w:rFonts w:ascii="Liberation Serif" w:eastAsia="Times New Roman" w:hAnsi="Liberation Serif" w:cs="Times New Roman"/>
          <w:sz w:val="26"/>
          <w:szCs w:val="26"/>
        </w:rPr>
        <w:t xml:space="preserve">         </w:t>
      </w:r>
      <w:r w:rsidR="00D16EFD">
        <w:rPr>
          <w:rFonts w:ascii="Liberation Serif" w:eastAsia="Times New Roman" w:hAnsi="Liberation Serif" w:cs="Times New Roman"/>
          <w:sz w:val="26"/>
          <w:szCs w:val="26"/>
        </w:rPr>
        <w:t xml:space="preserve">        </w:t>
      </w:r>
      <w:r w:rsidR="00BF3069" w:rsidRPr="00806A43">
        <w:rPr>
          <w:rFonts w:ascii="Liberation Serif" w:eastAsia="Times New Roman" w:hAnsi="Liberation Serif" w:cs="Times New Roman"/>
          <w:sz w:val="26"/>
          <w:szCs w:val="26"/>
        </w:rPr>
        <w:t xml:space="preserve">     </w:t>
      </w:r>
      <w:r w:rsidR="00A82FC9">
        <w:rPr>
          <w:rFonts w:ascii="Liberation Serif" w:eastAsia="Times New Roman" w:hAnsi="Liberation Serif" w:cs="Times New Roman"/>
          <w:sz w:val="26"/>
          <w:szCs w:val="26"/>
        </w:rPr>
        <w:t xml:space="preserve">              </w:t>
      </w:r>
      <w:r w:rsidR="00BF3069" w:rsidRPr="00806A43">
        <w:rPr>
          <w:rFonts w:ascii="Liberation Serif" w:eastAsia="Times New Roman" w:hAnsi="Liberation Serif" w:cs="Times New Roman"/>
          <w:sz w:val="26"/>
          <w:szCs w:val="26"/>
        </w:rPr>
        <w:t xml:space="preserve">  </w:t>
      </w:r>
      <w:r w:rsidR="005C0CD9" w:rsidRPr="00806A43">
        <w:rPr>
          <w:rFonts w:ascii="Liberation Serif" w:eastAsia="Times New Roman" w:hAnsi="Liberation Serif" w:cs="Times New Roman"/>
          <w:sz w:val="26"/>
          <w:szCs w:val="26"/>
        </w:rPr>
        <w:t xml:space="preserve">№  </w:t>
      </w:r>
      <w:r>
        <w:rPr>
          <w:rFonts w:ascii="Liberation Serif" w:eastAsia="Times New Roman" w:hAnsi="Liberation Serif" w:cs="Times New Roman"/>
          <w:sz w:val="26"/>
          <w:szCs w:val="26"/>
        </w:rPr>
        <w:t>879</w:t>
      </w:r>
    </w:p>
    <w:p w:rsidR="005C0CD9" w:rsidRPr="00600B52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600B52">
        <w:rPr>
          <w:rFonts w:ascii="Liberation Serif" w:eastAsia="Times New Roman" w:hAnsi="Liberation Serif" w:cs="Times New Roman"/>
          <w:sz w:val="28"/>
          <w:szCs w:val="28"/>
        </w:rPr>
        <w:t>п.Мартюш</w:t>
      </w:r>
    </w:p>
    <w:p w:rsidR="005C0CD9" w:rsidRPr="00806A43" w:rsidRDefault="005C0CD9" w:rsidP="005C0CD9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 w:rsidRPr="00806A43">
        <w:rPr>
          <w:rFonts w:ascii="Liberation Serif" w:eastAsia="Times New Roman" w:hAnsi="Liberation Serif" w:cs="Times New Roman"/>
          <w:sz w:val="26"/>
          <w:szCs w:val="26"/>
        </w:rPr>
        <w:tab/>
      </w:r>
    </w:p>
    <w:p w:rsidR="00C65D78" w:rsidRPr="00806A43" w:rsidRDefault="00C65D78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6"/>
          <w:szCs w:val="26"/>
        </w:rPr>
      </w:pPr>
    </w:p>
    <w:p w:rsidR="00186A5B" w:rsidRPr="00600B52" w:rsidRDefault="002E56B7" w:rsidP="00B10063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r w:rsidRPr="00600B52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 порядке согласования  содержания видеоматериалов, направленных на противодействие идеологии терроризма в </w:t>
      </w:r>
      <w:r w:rsidR="0051597B" w:rsidRPr="00600B52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Каменском городском округе</w:t>
      </w:r>
      <w:r w:rsidRPr="00600B52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 с Департаментом информационной политики Свердловской области</w:t>
      </w:r>
    </w:p>
    <w:p w:rsidR="00C65D78" w:rsidRPr="00600B52" w:rsidRDefault="00C65D78" w:rsidP="00C01D53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84461B" w:rsidRPr="00600B52" w:rsidRDefault="0084461B" w:rsidP="0084461B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600B52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2E56B7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Во исполнение пункта 3 раздела </w:t>
      </w:r>
      <w:r w:rsidR="002E56B7" w:rsidRPr="00600B52">
        <w:rPr>
          <w:rFonts w:ascii="Liberation Serif" w:hAnsi="Liberation Serif" w:cs="Times New Roman"/>
          <w:color w:val="000000"/>
          <w:sz w:val="28"/>
          <w:szCs w:val="28"/>
          <w:lang w:val="en-US"/>
        </w:rPr>
        <w:t>IV</w:t>
      </w:r>
      <w:r w:rsidR="002E56B7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протокола совместного заседания антитеррористической комиссии в Свердловской области  и оперативного штаба в Свердловской области от 02.03.2018 года № 1, в целях реализации Федерального закона от 06.03.2006 года № 35</w:t>
      </w:r>
      <w:r w:rsidR="00600B52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E56B7" w:rsidRPr="00600B52">
        <w:rPr>
          <w:rFonts w:ascii="Liberation Serif" w:hAnsi="Liberation Serif" w:cs="Times New Roman"/>
          <w:color w:val="000000"/>
          <w:sz w:val="28"/>
          <w:szCs w:val="28"/>
        </w:rPr>
        <w:t>-</w:t>
      </w:r>
      <w:r w:rsidR="00600B52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E56B7" w:rsidRPr="00600B52">
        <w:rPr>
          <w:rFonts w:ascii="Liberation Serif" w:hAnsi="Liberation Serif" w:cs="Times New Roman"/>
          <w:color w:val="000000"/>
          <w:sz w:val="28"/>
          <w:szCs w:val="28"/>
        </w:rPr>
        <w:t>ФЗ «О противодействии терроризму</w:t>
      </w:r>
      <w:r w:rsidR="001764AA">
        <w:rPr>
          <w:rFonts w:ascii="Liberation Serif" w:hAnsi="Liberation Serif" w:cs="Times New Roman"/>
          <w:color w:val="000000"/>
          <w:sz w:val="28"/>
          <w:szCs w:val="28"/>
        </w:rPr>
        <w:t>»</w:t>
      </w:r>
      <w:r w:rsidR="002E56B7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, </w:t>
      </w:r>
      <w:r w:rsidR="00096FF7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руководствуясь Уставом </w:t>
      </w:r>
      <w:r w:rsidR="000B1522" w:rsidRPr="00600B52">
        <w:rPr>
          <w:rFonts w:ascii="Liberation Serif" w:hAnsi="Liberation Serif" w:cs="Times New Roman"/>
          <w:color w:val="000000"/>
          <w:sz w:val="28"/>
          <w:szCs w:val="28"/>
        </w:rPr>
        <w:t>Каменского городского округа</w:t>
      </w:r>
    </w:p>
    <w:p w:rsidR="00422743" w:rsidRPr="00600B52" w:rsidRDefault="00422743" w:rsidP="00422743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600B52">
        <w:rPr>
          <w:rFonts w:ascii="Liberation Serif" w:hAnsi="Liberation Serif" w:cs="Times New Roman"/>
          <w:b/>
          <w:color w:val="000000"/>
          <w:sz w:val="28"/>
          <w:szCs w:val="28"/>
        </w:rPr>
        <w:t>ПОСТАНОВЛЯЮ:</w:t>
      </w:r>
    </w:p>
    <w:p w:rsidR="002E56B7" w:rsidRPr="00600B52" w:rsidRDefault="002E56B7" w:rsidP="00D16EFD">
      <w:pPr>
        <w:pStyle w:val="a6"/>
        <w:numPr>
          <w:ilvl w:val="0"/>
          <w:numId w:val="11"/>
        </w:num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00B52">
        <w:rPr>
          <w:rFonts w:ascii="Liberation Serif" w:hAnsi="Liberation Serif" w:cs="Arial"/>
          <w:spacing w:val="2"/>
          <w:sz w:val="28"/>
          <w:szCs w:val="28"/>
          <w:shd w:val="clear" w:color="auto" w:fill="FFFFFF"/>
        </w:rPr>
        <w:t>Утвердить     Порядок    согласования     содержания    видеоматериалов,</w:t>
      </w:r>
    </w:p>
    <w:p w:rsidR="002E56B7" w:rsidRPr="00600B52" w:rsidRDefault="002E56B7" w:rsidP="002E56B7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600B52">
        <w:rPr>
          <w:rFonts w:ascii="Liberation Serif" w:hAnsi="Liberation Serif" w:cs="Arial"/>
          <w:spacing w:val="2"/>
          <w:sz w:val="28"/>
          <w:szCs w:val="28"/>
          <w:shd w:val="clear" w:color="auto" w:fill="FFFFFF"/>
        </w:rPr>
        <w:t>направленных</w:t>
      </w:r>
      <w:proofErr w:type="gramEnd"/>
      <w:r w:rsidRPr="00600B52">
        <w:rPr>
          <w:rFonts w:ascii="Liberation Serif" w:hAnsi="Liberation Serif" w:cs="Arial"/>
          <w:spacing w:val="2"/>
          <w:sz w:val="28"/>
          <w:szCs w:val="28"/>
          <w:shd w:val="clear" w:color="auto" w:fill="FFFFFF"/>
        </w:rPr>
        <w:t xml:space="preserve"> на противодействие идеологии терроризма в Каменском городском округе с </w:t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>Департаментом информационной политики Свердловской области</w:t>
      </w:r>
      <w:r w:rsidRPr="00600B52">
        <w:rPr>
          <w:rFonts w:ascii="Liberation Serif" w:hAnsi="Liberation Serif" w:cs="Arial"/>
          <w:spacing w:val="2"/>
          <w:sz w:val="28"/>
          <w:szCs w:val="28"/>
          <w:shd w:val="clear" w:color="auto" w:fill="FFFFFF"/>
        </w:rPr>
        <w:t xml:space="preserve"> (прилагается).</w:t>
      </w:r>
    </w:p>
    <w:p w:rsidR="001115EE" w:rsidRPr="00600B52" w:rsidRDefault="00CF7E97" w:rsidP="00D16EFD">
      <w:pPr>
        <w:pStyle w:val="a6"/>
        <w:numPr>
          <w:ilvl w:val="0"/>
          <w:numId w:val="11"/>
        </w:num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 w:rsidRPr="00600B52">
        <w:rPr>
          <w:rFonts w:ascii="Liberation Serif" w:hAnsi="Liberation Serif" w:cs="Times New Roman"/>
          <w:color w:val="000000"/>
          <w:sz w:val="28"/>
          <w:szCs w:val="28"/>
        </w:rPr>
        <w:t>Разместить</w:t>
      </w:r>
      <w:proofErr w:type="gramEnd"/>
      <w:r w:rsid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16EFD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настоящее</w:t>
      </w:r>
      <w:r w:rsid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16EFD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постановление </w:t>
      </w:r>
      <w:r w:rsid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1115EE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16EFD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1115EE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на </w:t>
      </w:r>
      <w:r w:rsidR="001115EE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    </w:t>
      </w:r>
      <w:r w:rsidR="00D16EFD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официальном </w:t>
      </w:r>
      <w:r w:rsidR="001115EE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    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>сайте</w:t>
      </w:r>
    </w:p>
    <w:p w:rsidR="00CF7E97" w:rsidRPr="00600B52" w:rsidRDefault="00CF7E97" w:rsidP="001115EE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600B52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CF7E97" w:rsidRPr="00600B52" w:rsidRDefault="00CF7E97" w:rsidP="00D16EFD">
      <w:pPr>
        <w:pStyle w:val="a6"/>
        <w:numPr>
          <w:ilvl w:val="0"/>
          <w:numId w:val="11"/>
        </w:num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 w:rsidRPr="00600B52">
        <w:rPr>
          <w:rFonts w:ascii="Liberation Serif" w:hAnsi="Liberation Serif" w:cs="Times New Roman"/>
          <w:color w:val="000000"/>
          <w:sz w:val="28"/>
          <w:szCs w:val="28"/>
        </w:rPr>
        <w:t>Контроль за</w:t>
      </w:r>
      <w:proofErr w:type="gramEnd"/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65D78" w:rsidRPr="00600B52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600B52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E505F5" w:rsidRPr="00600B52" w:rsidRDefault="00E505F5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63B8" w:rsidRPr="00600B52" w:rsidRDefault="00422743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600B52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5827AE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        </w:t>
      </w:r>
      <w:r w:rsidR="00891499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С.А. Белоусов</w:t>
      </w:r>
    </w:p>
    <w:p w:rsidR="00C65D78" w:rsidRPr="00600B52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Pr="00600B52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Pr="00600B52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Pr="00600B52" w:rsidRDefault="002E56B7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</w:t>
      </w:r>
      <w:r w:rsidR="00EE42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Утвержден </w:t>
      </w:r>
    </w:p>
    <w:p w:rsidR="002E56B7" w:rsidRPr="00600B52" w:rsidRDefault="00EE425A" w:rsidP="00EE425A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2E56B7" w:rsidRPr="00600B52">
        <w:rPr>
          <w:rFonts w:ascii="Liberation Serif" w:hAnsi="Liberation Serif" w:cs="Times New Roman"/>
          <w:color w:val="000000"/>
          <w:sz w:val="28"/>
          <w:szCs w:val="28"/>
        </w:rPr>
        <w:t>Постановление</w:t>
      </w:r>
      <w:r w:rsidR="00600B52" w:rsidRPr="00600B52">
        <w:rPr>
          <w:rFonts w:ascii="Liberation Serif" w:hAnsi="Liberation Serif" w:cs="Times New Roman"/>
          <w:color w:val="000000"/>
          <w:sz w:val="28"/>
          <w:szCs w:val="28"/>
        </w:rPr>
        <w:t>м</w:t>
      </w:r>
      <w:r w:rsidR="002E56B7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:rsidR="00EE425A" w:rsidRPr="00600B52" w:rsidRDefault="00EE425A" w:rsidP="00EE425A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2E56B7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Главы Каменского 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>городского</w:t>
      </w:r>
    </w:p>
    <w:p w:rsidR="002E56B7" w:rsidRPr="00600B52" w:rsidRDefault="00EE425A" w:rsidP="00EE425A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794DA6">
        <w:rPr>
          <w:rFonts w:ascii="Liberation Serif" w:hAnsi="Liberation Serif" w:cs="Times New Roman"/>
          <w:color w:val="000000"/>
          <w:sz w:val="28"/>
          <w:szCs w:val="28"/>
        </w:rPr>
        <w:t>округа от 25.04.2019г. № 879</w:t>
      </w:r>
      <w:bookmarkStart w:id="0" w:name="_GoBack"/>
      <w:bookmarkEnd w:id="0"/>
    </w:p>
    <w:p w:rsidR="002E56B7" w:rsidRPr="00600B52" w:rsidRDefault="002E56B7" w:rsidP="002E56B7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                </w:t>
      </w:r>
      <w:r w:rsidR="00EE425A" w:rsidRPr="00600B52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   </w:t>
      </w:r>
      <w:r w:rsidRPr="00600B52">
        <w:rPr>
          <w:rFonts w:ascii="Liberation Serif" w:hAnsi="Liberation Serif" w:cs="Times New Roman"/>
          <w:color w:val="000000"/>
          <w:sz w:val="28"/>
          <w:szCs w:val="28"/>
        </w:rPr>
        <w:t>«</w:t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>О порядке согласования</w:t>
      </w:r>
    </w:p>
    <w:p w:rsidR="002E56B7" w:rsidRPr="00600B52" w:rsidRDefault="002E56B7" w:rsidP="002E56B7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EE425A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EE425A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EE425A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EE425A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EE425A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EE425A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 xml:space="preserve">       </w:t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содержания видеоматериалов, </w:t>
      </w:r>
    </w:p>
    <w:p w:rsidR="002E56B7" w:rsidRPr="00600B52" w:rsidRDefault="00EE425A" w:rsidP="00EE425A">
      <w:pPr>
        <w:spacing w:after="0" w:line="240" w:lineRule="auto"/>
        <w:ind w:left="4956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="002E56B7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>направленных</w:t>
      </w:r>
      <w:proofErr w:type="gramEnd"/>
      <w:r w:rsidR="002E56B7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на противодействие</w:t>
      </w:r>
    </w:p>
    <w:p w:rsidR="002E56B7" w:rsidRPr="00600B52" w:rsidRDefault="002E56B7" w:rsidP="00EE425A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 xml:space="preserve">        и</w:t>
      </w:r>
      <w:r w:rsidR="001764AA">
        <w:rPr>
          <w:rFonts w:ascii="Liberation Serif" w:hAnsi="Liberation Serif" w:cs="Times New Roman"/>
          <w:color w:val="000000" w:themeColor="text1"/>
          <w:sz w:val="28"/>
          <w:szCs w:val="28"/>
        </w:rPr>
        <w:t>деологии терроризма в Каменском</w:t>
      </w:r>
    </w:p>
    <w:p w:rsidR="00EE425A" w:rsidRPr="00600B52" w:rsidRDefault="00EE425A" w:rsidP="00EE425A">
      <w:pPr>
        <w:spacing w:after="0" w:line="240" w:lineRule="auto"/>
        <w:ind w:left="4956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="001764AA">
        <w:rPr>
          <w:rFonts w:ascii="Liberation Serif" w:hAnsi="Liberation Serif" w:cs="Times New Roman"/>
          <w:color w:val="000000" w:themeColor="text1"/>
          <w:sz w:val="28"/>
          <w:szCs w:val="28"/>
        </w:rPr>
        <w:t>городском округе</w:t>
      </w:r>
      <w:r w:rsidR="002E56B7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с Департаментом</w:t>
      </w:r>
      <w:proofErr w:type="gramEnd"/>
    </w:p>
    <w:p w:rsidR="00EE425A" w:rsidRPr="00600B52" w:rsidRDefault="002E56B7" w:rsidP="002E56B7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EE425A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>информационной политики</w:t>
      </w:r>
    </w:p>
    <w:p w:rsidR="002E56B7" w:rsidRPr="00600B52" w:rsidRDefault="002E56B7" w:rsidP="00EE425A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EE425A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>Свердловской области</w:t>
      </w:r>
      <w:r w:rsidR="00EE425A" w:rsidRPr="00600B52">
        <w:rPr>
          <w:rFonts w:ascii="Liberation Serif" w:hAnsi="Liberation Serif" w:cs="Times New Roman"/>
          <w:color w:val="000000" w:themeColor="text1"/>
          <w:sz w:val="28"/>
          <w:szCs w:val="28"/>
        </w:rPr>
        <w:t>»</w:t>
      </w: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25A" w:rsidRPr="009F296F" w:rsidRDefault="00EE425A" w:rsidP="00EE425A">
      <w:pPr>
        <w:pStyle w:val="a6"/>
        <w:tabs>
          <w:tab w:val="left" w:pos="6533"/>
        </w:tabs>
        <w:spacing w:after="0" w:line="240" w:lineRule="auto"/>
        <w:ind w:left="1068"/>
        <w:rPr>
          <w:rFonts w:ascii="Liberation Serif" w:hAnsi="Liberation Serif" w:cs="Times New Roman"/>
          <w:sz w:val="28"/>
          <w:szCs w:val="28"/>
        </w:rPr>
      </w:pPr>
      <w:r w:rsidRPr="009F296F">
        <w:rPr>
          <w:rFonts w:ascii="Liberation Serif" w:hAnsi="Liberation Serif" w:cs="Arial"/>
          <w:spacing w:val="2"/>
          <w:sz w:val="28"/>
          <w:szCs w:val="28"/>
          <w:shd w:val="clear" w:color="auto" w:fill="FFFFFF"/>
        </w:rPr>
        <w:t>Порядок    согласования     содержания    видеоматериалов,</w:t>
      </w:r>
    </w:p>
    <w:p w:rsidR="00EE425A" w:rsidRPr="009F296F" w:rsidRDefault="00EE425A" w:rsidP="00EE425A">
      <w:pPr>
        <w:tabs>
          <w:tab w:val="left" w:pos="6533"/>
        </w:tabs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proofErr w:type="gramStart"/>
      <w:r w:rsidRPr="009F296F">
        <w:rPr>
          <w:rFonts w:ascii="Liberation Serif" w:hAnsi="Liberation Serif" w:cs="Arial"/>
          <w:spacing w:val="2"/>
          <w:sz w:val="28"/>
          <w:szCs w:val="28"/>
          <w:shd w:val="clear" w:color="auto" w:fill="FFFFFF"/>
        </w:rPr>
        <w:t>направленных</w:t>
      </w:r>
      <w:proofErr w:type="gramEnd"/>
      <w:r w:rsidRPr="009F296F">
        <w:rPr>
          <w:rFonts w:ascii="Liberation Serif" w:hAnsi="Liberation Serif" w:cs="Arial"/>
          <w:spacing w:val="2"/>
          <w:sz w:val="28"/>
          <w:szCs w:val="28"/>
          <w:shd w:val="clear" w:color="auto" w:fill="FFFFFF"/>
        </w:rPr>
        <w:t xml:space="preserve"> на противодействие идеологии терроризма в Каменском городском округе с </w:t>
      </w:r>
      <w:r w:rsidRPr="009F296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Департаментом информационной политики </w:t>
      </w:r>
    </w:p>
    <w:p w:rsidR="002E56B7" w:rsidRPr="009F296F" w:rsidRDefault="00EE425A" w:rsidP="00EE425A">
      <w:pPr>
        <w:tabs>
          <w:tab w:val="left" w:pos="6533"/>
        </w:tabs>
        <w:spacing w:after="0" w:line="240" w:lineRule="auto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  <w:r w:rsidRPr="009F296F">
        <w:rPr>
          <w:rFonts w:ascii="Liberation Serif" w:hAnsi="Liberation Serif" w:cs="Times New Roman"/>
          <w:color w:val="000000" w:themeColor="text1"/>
          <w:sz w:val="28"/>
          <w:szCs w:val="28"/>
        </w:rPr>
        <w:t>Свердловской области</w:t>
      </w:r>
    </w:p>
    <w:p w:rsidR="002E56B7" w:rsidRPr="009F296F" w:rsidRDefault="002E56B7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2E56B7" w:rsidRPr="009F296F" w:rsidRDefault="002E56B7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EE425A" w:rsidRPr="009F296F" w:rsidRDefault="00EE425A" w:rsidP="00EE425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1.</w:t>
      </w:r>
      <w:r w:rsidR="0092112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Настоящий Порядок разработан во исполнение пункта 3 раздела IV протокола совместного заседания антитеррористической комиссии в Свердловской области и оперативного штаба в Свердловской области от 02.03.2018 года №1, в соответствии с Федеральным законом от 06.03.2006 года №35-ФЗ «О противодействии терроризму».</w:t>
      </w:r>
    </w:p>
    <w:p w:rsidR="00EE425A" w:rsidRPr="009F296F" w:rsidRDefault="00EE425A" w:rsidP="00EE425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2.</w:t>
      </w:r>
      <w:r w:rsid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proofErr w:type="gramStart"/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Настоящий Порядок регламентирует процедуры согласования органами местного самоуправления, муниципальными учреждениями </w:t>
      </w:r>
      <w:r w:rsidR="00F41B84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Каменского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городского округа (далее - органы местного самоуправления, муниципальные учреждения) содержания видеоматериалов, подготовленных указанными органами местного самоуправления, муниципальными учреждениями самостоятельно или за их счет для проведения информационно-пропагандистских мероприятий, направленных на раскрытие сущности и разъяснение общественной опасности терроризма, оказание позитивного воздействия на жителей </w:t>
      </w:r>
      <w:r w:rsidR="002D5B9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Каменского городского округа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 целью формирования у них</w:t>
      </w:r>
      <w:r w:rsidR="002D5B9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неприятия</w:t>
      </w:r>
      <w:proofErr w:type="gramEnd"/>
      <w:r w:rsidR="002D5B9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идеологии терроризма.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cr/>
        <w:t xml:space="preserve">         </w:t>
      </w:r>
      <w:r w:rsidRPr="009F296F">
        <w:rPr>
          <w:rFonts w:ascii="Liberation Serif" w:hAnsi="Liberation Serif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3.</w:t>
      </w:r>
      <w:r w:rsidR="0092112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Содержание видеоматериалов, направленных на противодействие идеологии терроризма, до использования в целях проведения информационно</w:t>
      </w:r>
      <w:r w:rsid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- пропагандистских мероприятий, указанных в пункте 1 настоящего Порядка,                                                                                                                             подлежит обязательному согласованию с соблюдением следующих условий:</w:t>
      </w:r>
    </w:p>
    <w:p w:rsidR="002D5B97" w:rsidRDefault="00EE425A" w:rsidP="002D5B9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1)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видеоматериал  не  позднее  чем  через три рабочих дня со дня завершения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его подготовки, направляется подготовившим</w:t>
      </w:r>
      <w:r w:rsidR="0051597B">
        <w:rPr>
          <w:rFonts w:ascii="Liberation Serif" w:eastAsia="Times New Roman" w:hAnsi="Liberation Serif" w:cs="Times New Roman"/>
          <w:color w:val="000000"/>
          <w:sz w:val="28"/>
          <w:szCs w:val="28"/>
        </w:rPr>
        <w:t>и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его (обес</w:t>
      </w:r>
      <w:r w:rsidR="0092112F">
        <w:rPr>
          <w:rFonts w:ascii="Liberation Serif" w:eastAsia="Times New Roman" w:hAnsi="Liberation Serif" w:cs="Times New Roman"/>
          <w:color w:val="000000"/>
          <w:sz w:val="28"/>
          <w:szCs w:val="28"/>
        </w:rPr>
        <w:t>печившим</w:t>
      </w:r>
      <w:r w:rsidR="0051597B">
        <w:rPr>
          <w:rFonts w:ascii="Liberation Serif" w:eastAsia="Times New Roman" w:hAnsi="Liberation Serif" w:cs="Times New Roman"/>
          <w:color w:val="000000"/>
          <w:sz w:val="28"/>
          <w:szCs w:val="28"/>
        </w:rPr>
        <w:t>и</w:t>
      </w:r>
      <w:r w:rsidR="0092112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его подготовку) органами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местного самоуправле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>ния, муниципальным</w:t>
      </w:r>
      <w:r w:rsidR="0092112F">
        <w:rPr>
          <w:rFonts w:ascii="Liberation Serif" w:eastAsia="Times New Roman" w:hAnsi="Liberation Serif" w:cs="Times New Roman"/>
          <w:color w:val="000000"/>
          <w:sz w:val="28"/>
          <w:szCs w:val="28"/>
        </w:rPr>
        <w:t>и учреждениями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F41B84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главному специалисту</w:t>
      </w:r>
      <w:r w:rsid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F41B84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Администр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а</w:t>
      </w:r>
      <w:r w:rsidR="00F41B84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ции 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Каменского городского округа </w:t>
      </w:r>
      <w:proofErr w:type="spellStart"/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Петункиной</w:t>
      </w:r>
      <w:proofErr w:type="spellEnd"/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Виктории Викторовне;</w:t>
      </w:r>
    </w:p>
    <w:p w:rsidR="002D5B97" w:rsidRDefault="00EE425A" w:rsidP="002D5B9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2)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главный специалист Администрации Каменского городского округа Петункина</w:t>
      </w:r>
      <w:r w:rsidR="006B133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Виктория </w:t>
      </w:r>
      <w:r w:rsidR="006B133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Викторовна </w:t>
      </w:r>
      <w:r w:rsidR="006B133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6B133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течение </w:t>
      </w:r>
      <w:r w:rsidR="006B133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четырех рабочих дней, со дня</w:t>
      </w:r>
    </w:p>
    <w:p w:rsidR="002D5B97" w:rsidRDefault="002D5B97" w:rsidP="002D5B97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>2</w:t>
      </w:r>
    </w:p>
    <w:p w:rsidR="00EE425A" w:rsidRPr="009F296F" w:rsidRDefault="00EE425A" w:rsidP="002D5B97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получения видеоматериала, обеспечивает предварительное изучение его содержания;</w:t>
      </w:r>
    </w:p>
    <w:p w:rsidR="00EE425A" w:rsidRPr="009F296F" w:rsidRDefault="00EE425A" w:rsidP="00EE425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3)</w:t>
      </w:r>
      <w:r w:rsid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при наличии замечаний к  содержанию  подготовленного  видеоматериала, не позднее следующего рабочего дня после завершения его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>изучения</w:t>
      </w:r>
      <w:r w:rsidR="0051597B">
        <w:rPr>
          <w:rFonts w:ascii="Liberation Serif" w:eastAsia="Times New Roman" w:hAnsi="Liberation Serif" w:cs="Times New Roman"/>
          <w:color w:val="000000"/>
          <w:sz w:val="28"/>
          <w:szCs w:val="28"/>
        </w:rPr>
        <w:t>,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главный специалист Администрации Каменского городского округа Петункина Виктория Викторовна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, возвращает видеома</w:t>
      </w:r>
      <w:r w:rsidR="0051597B">
        <w:rPr>
          <w:rFonts w:ascii="Liberation Serif" w:eastAsia="Times New Roman" w:hAnsi="Liberation Serif" w:cs="Times New Roman"/>
          <w:color w:val="000000"/>
          <w:sz w:val="28"/>
          <w:szCs w:val="28"/>
        </w:rPr>
        <w:t>териал органам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местного самоуправления, </w:t>
      </w:r>
      <w:r w:rsidR="0051597B">
        <w:rPr>
          <w:rFonts w:ascii="Liberation Serif" w:eastAsia="Times New Roman" w:hAnsi="Liberation Serif" w:cs="Times New Roman"/>
          <w:color w:val="000000"/>
          <w:sz w:val="28"/>
          <w:szCs w:val="28"/>
        </w:rPr>
        <w:t>муниципальным   учреждениям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с   приложением   письменных   мотивированных замечаний для организации их устранения;</w:t>
      </w:r>
    </w:p>
    <w:p w:rsidR="00EE425A" w:rsidRPr="009F296F" w:rsidRDefault="00EE425A" w:rsidP="00EE425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4)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после завершения устранения замечаний к содержанию видеоматериала, орган</w:t>
      </w:r>
      <w:r w:rsidR="0051597B">
        <w:rPr>
          <w:rFonts w:ascii="Liberation Serif" w:eastAsia="Times New Roman" w:hAnsi="Liberation Serif" w:cs="Times New Roman"/>
          <w:color w:val="000000"/>
          <w:sz w:val="28"/>
          <w:szCs w:val="28"/>
        </w:rPr>
        <w:t>ы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местного самоуправления, </w:t>
      </w:r>
      <w:r w:rsidR="0051597B">
        <w:rPr>
          <w:rFonts w:ascii="Liberation Serif" w:eastAsia="Times New Roman" w:hAnsi="Liberation Serif" w:cs="Times New Roman"/>
          <w:color w:val="000000"/>
          <w:sz w:val="28"/>
          <w:szCs w:val="28"/>
        </w:rPr>
        <w:t>муниципальные учреждения направляю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т видеоматериал 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главному специалисту Администрации Каменского городского округа </w:t>
      </w:r>
      <w:proofErr w:type="spellStart"/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Петункиной</w:t>
      </w:r>
      <w:proofErr w:type="spellEnd"/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Виктории Викторовне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для повторного изучения;</w:t>
      </w:r>
    </w:p>
    <w:p w:rsidR="00EE425A" w:rsidRPr="009F296F" w:rsidRDefault="00EE425A" w:rsidP="00EE425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5)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при отсутствии замечаний к содержанию подготовленного видеоматериала, не позднее следующего рабочего дня после завершения его изучения, 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главный специалист Администрации Каменского городского округа Петункина Виктория Викторовна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направляет видеоматериал в Департамент информационной политики Свердловской области для пров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>едения дальнейшего согласования;</w:t>
      </w:r>
    </w:p>
    <w:p w:rsidR="00EE425A" w:rsidRPr="009F296F" w:rsidRDefault="00EE425A" w:rsidP="00EE425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proofErr w:type="gramStart"/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6)</w:t>
      </w:r>
      <w:r w:rsidR="00B8577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не позднее следующего рабочего дня после получения от Департамента информационной политики Свердловской области согласования содержания видеоматериала, </w:t>
      </w:r>
      <w:r w:rsidR="009F296F"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главный специалист Администрации Каменского городского округа Петункина Виктория Викторовна </w:t>
      </w:r>
      <w:r w:rsidR="0051597B">
        <w:rPr>
          <w:rFonts w:ascii="Liberation Serif" w:eastAsia="Times New Roman" w:hAnsi="Liberation Serif" w:cs="Times New Roman"/>
          <w:color w:val="000000"/>
          <w:sz w:val="28"/>
          <w:szCs w:val="28"/>
        </w:rPr>
        <w:t>сообщает органам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местног</w:t>
      </w:r>
      <w:r w:rsidR="0051597B">
        <w:rPr>
          <w:rFonts w:ascii="Liberation Serif" w:eastAsia="Times New Roman" w:hAnsi="Liberation Serif" w:cs="Times New Roman"/>
          <w:color w:val="000000"/>
          <w:sz w:val="28"/>
          <w:szCs w:val="28"/>
        </w:rPr>
        <w:t>о самоуправления, муниципальным учреждениям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 возможности использования соответствующего видеоматериала (в том числе путем размещения на телевидении, в информационно-телекоммуникационной сети «Интернет», иным способом) для проведения информационно-пропагандистских мероприятий, направленных на раскрытие сущности и разъяснение</w:t>
      </w:r>
      <w:proofErr w:type="gramEnd"/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общественной опасности терроризма, оказание позитивного воздействия на жителей </w:t>
      </w:r>
      <w:r w:rsidR="001764AA">
        <w:rPr>
          <w:rFonts w:ascii="Liberation Serif" w:eastAsia="Times New Roman" w:hAnsi="Liberation Serif" w:cs="Times New Roman"/>
          <w:color w:val="000000"/>
          <w:sz w:val="28"/>
          <w:szCs w:val="28"/>
        </w:rPr>
        <w:t>Каменского городского округа</w:t>
      </w:r>
      <w:r w:rsidRPr="009F296F">
        <w:rPr>
          <w:rFonts w:ascii="Liberation Serif" w:eastAsia="Times New Roman" w:hAnsi="Liberation Serif" w:cs="Times New Roman"/>
          <w:color w:val="000000"/>
          <w:sz w:val="28"/>
          <w:szCs w:val="28"/>
        </w:rPr>
        <w:t>, с целью формирования у них неприятия идеологии терроризма.</w:t>
      </w:r>
    </w:p>
    <w:p w:rsidR="00EE425A" w:rsidRPr="009F296F" w:rsidRDefault="00EE425A" w:rsidP="00EE425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EE425A" w:rsidRPr="007C13D2" w:rsidRDefault="00EE425A" w:rsidP="00EE425A">
      <w:pPr>
        <w:spacing w:after="0" w:line="240" w:lineRule="auto"/>
        <w:rPr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6B7" w:rsidRDefault="002E56B7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931" w:rsidRDefault="00B00931" w:rsidP="00866359">
      <w:pPr>
        <w:rPr>
          <w:rFonts w:ascii="Times New Roman" w:hAnsi="Times New Roman" w:cs="Times New Roman"/>
          <w:sz w:val="28"/>
          <w:szCs w:val="28"/>
        </w:rPr>
      </w:pPr>
    </w:p>
    <w:sectPr w:rsidR="00B00931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2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A2BDD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7E4619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25DED"/>
    <w:rsid w:val="00047B69"/>
    <w:rsid w:val="000953EB"/>
    <w:rsid w:val="00096FF7"/>
    <w:rsid w:val="000A5EC5"/>
    <w:rsid w:val="000B1522"/>
    <w:rsid w:val="001050D7"/>
    <w:rsid w:val="001115EE"/>
    <w:rsid w:val="00125847"/>
    <w:rsid w:val="00166A34"/>
    <w:rsid w:val="001764AA"/>
    <w:rsid w:val="001815E7"/>
    <w:rsid w:val="00186A5B"/>
    <w:rsid w:val="0027117A"/>
    <w:rsid w:val="0027463A"/>
    <w:rsid w:val="002A2E72"/>
    <w:rsid w:val="002D5B97"/>
    <w:rsid w:val="002E56B7"/>
    <w:rsid w:val="00304430"/>
    <w:rsid w:val="003328FB"/>
    <w:rsid w:val="00334ECA"/>
    <w:rsid w:val="003F7874"/>
    <w:rsid w:val="00405537"/>
    <w:rsid w:val="00422743"/>
    <w:rsid w:val="00441AB8"/>
    <w:rsid w:val="00470820"/>
    <w:rsid w:val="00487590"/>
    <w:rsid w:val="004F3AA7"/>
    <w:rsid w:val="00510B2A"/>
    <w:rsid w:val="0051597B"/>
    <w:rsid w:val="0055789F"/>
    <w:rsid w:val="0056476F"/>
    <w:rsid w:val="005716A1"/>
    <w:rsid w:val="00580E4F"/>
    <w:rsid w:val="005827AE"/>
    <w:rsid w:val="005837DB"/>
    <w:rsid w:val="005A6469"/>
    <w:rsid w:val="005A6E39"/>
    <w:rsid w:val="005B43B1"/>
    <w:rsid w:val="005C0CD9"/>
    <w:rsid w:val="005D66E9"/>
    <w:rsid w:val="005D7F4E"/>
    <w:rsid w:val="00600B52"/>
    <w:rsid w:val="00603728"/>
    <w:rsid w:val="0062598E"/>
    <w:rsid w:val="0064324E"/>
    <w:rsid w:val="006B1335"/>
    <w:rsid w:val="006B4F91"/>
    <w:rsid w:val="0070582E"/>
    <w:rsid w:val="00791B0A"/>
    <w:rsid w:val="00794DA6"/>
    <w:rsid w:val="007A0ACF"/>
    <w:rsid w:val="007B0FB3"/>
    <w:rsid w:val="00806A43"/>
    <w:rsid w:val="0080712C"/>
    <w:rsid w:val="00810BB0"/>
    <w:rsid w:val="0084461B"/>
    <w:rsid w:val="00866359"/>
    <w:rsid w:val="008736CD"/>
    <w:rsid w:val="00891499"/>
    <w:rsid w:val="008A6753"/>
    <w:rsid w:val="008C2592"/>
    <w:rsid w:val="008E596D"/>
    <w:rsid w:val="008F1376"/>
    <w:rsid w:val="008F5D91"/>
    <w:rsid w:val="009141C4"/>
    <w:rsid w:val="0092112F"/>
    <w:rsid w:val="009479A6"/>
    <w:rsid w:val="00963A2F"/>
    <w:rsid w:val="009B6C21"/>
    <w:rsid w:val="009D6173"/>
    <w:rsid w:val="009E3316"/>
    <w:rsid w:val="009F296F"/>
    <w:rsid w:val="00A0411D"/>
    <w:rsid w:val="00A34652"/>
    <w:rsid w:val="00A347A4"/>
    <w:rsid w:val="00A614AA"/>
    <w:rsid w:val="00A668CD"/>
    <w:rsid w:val="00A760DF"/>
    <w:rsid w:val="00A82FC9"/>
    <w:rsid w:val="00AB61E9"/>
    <w:rsid w:val="00AC0700"/>
    <w:rsid w:val="00AC3F36"/>
    <w:rsid w:val="00AC4EE9"/>
    <w:rsid w:val="00B00931"/>
    <w:rsid w:val="00B02E51"/>
    <w:rsid w:val="00B077D6"/>
    <w:rsid w:val="00B10063"/>
    <w:rsid w:val="00B63189"/>
    <w:rsid w:val="00B8577B"/>
    <w:rsid w:val="00BA3EB2"/>
    <w:rsid w:val="00BD46F8"/>
    <w:rsid w:val="00BF3069"/>
    <w:rsid w:val="00C01D53"/>
    <w:rsid w:val="00C65D78"/>
    <w:rsid w:val="00C663B8"/>
    <w:rsid w:val="00C7270A"/>
    <w:rsid w:val="00CC73A6"/>
    <w:rsid w:val="00CE3253"/>
    <w:rsid w:val="00CF7E97"/>
    <w:rsid w:val="00D16EFD"/>
    <w:rsid w:val="00D415E6"/>
    <w:rsid w:val="00D753D1"/>
    <w:rsid w:val="00D81412"/>
    <w:rsid w:val="00DD4FCC"/>
    <w:rsid w:val="00DF1D16"/>
    <w:rsid w:val="00E505F5"/>
    <w:rsid w:val="00E63961"/>
    <w:rsid w:val="00E66DD4"/>
    <w:rsid w:val="00EA326F"/>
    <w:rsid w:val="00EC6AD7"/>
    <w:rsid w:val="00EE425A"/>
    <w:rsid w:val="00F31F01"/>
    <w:rsid w:val="00F41B84"/>
    <w:rsid w:val="00F6068E"/>
    <w:rsid w:val="00F63B37"/>
    <w:rsid w:val="00F70BD4"/>
    <w:rsid w:val="00FA5939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1E55-3A70-400B-9BF2-9DD7D847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2019-04-17T04:08:00Z</cp:lastPrinted>
  <dcterms:created xsi:type="dcterms:W3CDTF">2009-12-04T06:19:00Z</dcterms:created>
  <dcterms:modified xsi:type="dcterms:W3CDTF">2019-04-26T08:36:00Z</dcterms:modified>
</cp:coreProperties>
</file>